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8" w:type="dxa"/>
        <w:tblInd w:w="9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91"/>
        <w:gridCol w:w="5277"/>
      </w:tblGrid>
      <w:tr w:rsidR="006433C9" w14:paraId="2024533E" w14:textId="77777777">
        <w:trPr>
          <w:trHeight w:val="819"/>
        </w:trPr>
        <w:tc>
          <w:tcPr>
            <w:tcW w:w="5191" w:type="dxa"/>
            <w:tcBorders>
              <w:top w:val="nil"/>
              <w:left w:val="nil"/>
              <w:bottom w:val="nil"/>
              <w:right w:val="nil"/>
            </w:tcBorders>
            <w:shd w:val="clear" w:color="auto" w:fill="auto"/>
            <w:tcMar>
              <w:top w:w="80" w:type="dxa"/>
              <w:left w:w="80" w:type="dxa"/>
              <w:bottom w:w="80" w:type="dxa"/>
              <w:right w:w="80" w:type="dxa"/>
            </w:tcMar>
          </w:tcPr>
          <w:p w14:paraId="513A59C3" w14:textId="77777777" w:rsidR="006433C9" w:rsidRDefault="00000000">
            <w:pPr>
              <w:pStyle w:val="Title"/>
            </w:pPr>
            <w:r>
              <w:rPr>
                <w:color w:val="294433"/>
                <w:u w:color="294433"/>
              </w:rPr>
              <w:t>Ramesh Sualal Jain</w:t>
            </w:r>
          </w:p>
        </w:tc>
        <w:tc>
          <w:tcPr>
            <w:tcW w:w="5277" w:type="dxa"/>
            <w:tcBorders>
              <w:top w:val="nil"/>
              <w:left w:val="nil"/>
              <w:bottom w:val="nil"/>
              <w:right w:val="nil"/>
            </w:tcBorders>
            <w:shd w:val="clear" w:color="auto" w:fill="auto"/>
            <w:tcMar>
              <w:top w:w="80" w:type="dxa"/>
              <w:left w:w="80" w:type="dxa"/>
              <w:bottom w:w="80" w:type="dxa"/>
              <w:right w:w="80" w:type="dxa"/>
            </w:tcMar>
          </w:tcPr>
          <w:p w14:paraId="469261AF" w14:textId="77777777" w:rsidR="006433C9" w:rsidRDefault="00000000">
            <w:pPr>
              <w:pStyle w:val="BodyA"/>
              <w:keepNext/>
              <w:tabs>
                <w:tab w:val="right" w:pos="9900"/>
              </w:tabs>
              <w:spacing w:line="276" w:lineRule="auto"/>
              <w:jc w:val="right"/>
              <w:rPr>
                <w:rFonts w:ascii="Franklin Gothic Book" w:eastAsia="Franklin Gothic Book" w:hAnsi="Franklin Gothic Book" w:cs="Franklin Gothic Book"/>
                <w:color w:val="294433"/>
                <w:sz w:val="20"/>
                <w:szCs w:val="20"/>
                <w:u w:color="294433"/>
              </w:rPr>
            </w:pPr>
            <w:r>
              <w:rPr>
                <w:rFonts w:ascii="Franklin Gothic Book" w:eastAsia="Franklin Gothic Book" w:hAnsi="Franklin Gothic Book" w:cs="Franklin Gothic Book"/>
                <w:color w:val="294433"/>
                <w:sz w:val="20"/>
                <w:szCs w:val="20"/>
                <w:u w:color="294433"/>
                <w:lang w:val="en-US"/>
              </w:rPr>
              <w:t>Hertford, England ▪ 07440549752</w:t>
            </w:r>
          </w:p>
          <w:p w14:paraId="78BA5A3A" w14:textId="77777777" w:rsidR="006433C9" w:rsidRDefault="00000000">
            <w:pPr>
              <w:pStyle w:val="BodyA"/>
              <w:keepNext/>
              <w:tabs>
                <w:tab w:val="right" w:pos="9900"/>
              </w:tabs>
              <w:spacing w:line="276" w:lineRule="auto"/>
              <w:jc w:val="right"/>
            </w:pPr>
            <w:hyperlink r:id="rId7" w:history="1">
              <w:r>
                <w:rPr>
                  <w:rStyle w:val="Hyperlink0"/>
                </w:rPr>
                <w:t>rj2one@gmail.com</w:t>
              </w:r>
            </w:hyperlink>
            <w:r>
              <w:rPr>
                <w:rStyle w:val="None"/>
                <w:rFonts w:ascii="Franklin Gothic Book" w:eastAsia="Franklin Gothic Book" w:hAnsi="Franklin Gothic Book" w:cs="Franklin Gothic Book"/>
                <w:color w:val="294433"/>
                <w:sz w:val="20"/>
                <w:szCs w:val="20"/>
                <w:u w:color="294433"/>
                <w:lang w:val="en-US"/>
              </w:rPr>
              <w:t xml:space="preserve"> ▪ </w:t>
            </w:r>
            <w:hyperlink r:id="rId8" w:history="1">
              <w:r>
                <w:rPr>
                  <w:rStyle w:val="Hyperlink0"/>
                </w:rPr>
                <w:t>https://www.linkedin.com/in/rj2one/</w:t>
              </w:r>
            </w:hyperlink>
            <w:r>
              <w:rPr>
                <w:rStyle w:val="None"/>
                <w:rFonts w:ascii="Franklin Gothic Book" w:eastAsia="Franklin Gothic Book" w:hAnsi="Franklin Gothic Book" w:cs="Franklin Gothic Book"/>
                <w:color w:val="294433"/>
                <w:sz w:val="20"/>
                <w:szCs w:val="20"/>
                <w:u w:color="294433"/>
                <w:lang w:val="en-US"/>
              </w:rPr>
              <w:t xml:space="preserve"> </w:t>
            </w:r>
          </w:p>
        </w:tc>
      </w:tr>
    </w:tbl>
    <w:p w14:paraId="2C9A21DB" w14:textId="77777777" w:rsidR="006433C9" w:rsidRDefault="006433C9">
      <w:pPr>
        <w:pStyle w:val="Body"/>
        <w:widowControl w:val="0"/>
        <w:ind w:left="864" w:hanging="864"/>
      </w:pPr>
    </w:p>
    <w:p w14:paraId="3011881B" w14:textId="77777777" w:rsidR="006433C9" w:rsidRDefault="006433C9">
      <w:pPr>
        <w:pStyle w:val="BodyB"/>
        <w:widowControl w:val="0"/>
        <w:ind w:left="756" w:hanging="756"/>
      </w:pPr>
    </w:p>
    <w:p w14:paraId="2B9F3A78" w14:textId="77777777" w:rsidR="006433C9" w:rsidRDefault="006433C9">
      <w:pPr>
        <w:pStyle w:val="BodyBA"/>
        <w:widowControl w:val="0"/>
        <w:ind w:left="648" w:hanging="648"/>
      </w:pPr>
    </w:p>
    <w:p w14:paraId="1692CC16" w14:textId="77777777" w:rsidR="006433C9" w:rsidRDefault="006433C9">
      <w:pPr>
        <w:pStyle w:val="BodyBAAAA"/>
        <w:widowControl w:val="0"/>
        <w:ind w:left="216" w:hanging="216"/>
      </w:pPr>
    </w:p>
    <w:p w14:paraId="18AC2E34" w14:textId="77777777" w:rsidR="006433C9" w:rsidRDefault="00000000">
      <w:pPr>
        <w:pStyle w:val="BodyBAAAAA"/>
        <w:widowControl w:val="0"/>
        <w:ind w:left="108" w:hanging="108"/>
        <w:jc w:val="center"/>
        <w:rPr>
          <w:rStyle w:val="None"/>
          <w:rFonts w:ascii="Franklin Gothic Book" w:eastAsia="Franklin Gothic Book" w:hAnsi="Franklin Gothic Book" w:cs="Franklin Gothic Book"/>
          <w:sz w:val="36"/>
          <w:szCs w:val="36"/>
        </w:rPr>
      </w:pPr>
      <w:r>
        <w:rPr>
          <w:rStyle w:val="None"/>
          <w:rFonts w:ascii="Franklin Gothic Book" w:eastAsia="Franklin Gothic Book" w:hAnsi="Franklin Gothic Book" w:cs="Franklin Gothic Book"/>
          <w:sz w:val="36"/>
          <w:szCs w:val="36"/>
        </w:rPr>
        <w:t>IT Support Engineer</w:t>
      </w:r>
    </w:p>
    <w:p w14:paraId="20753BF0" w14:textId="77777777" w:rsidR="006433C9" w:rsidRDefault="00000000">
      <w:pPr>
        <w:pStyle w:val="BodyBAAAAA"/>
        <w:widowControl w:val="0"/>
        <w:ind w:left="108" w:hanging="108"/>
        <w:rPr>
          <w:rStyle w:val="None"/>
          <w:b/>
          <w:bCs/>
          <w:color w:val="294433"/>
          <w:sz w:val="32"/>
          <w:szCs w:val="32"/>
          <w:u w:color="294433"/>
        </w:rPr>
      </w:pPr>
      <w:r>
        <w:rPr>
          <w:rStyle w:val="None"/>
          <w:b/>
          <w:bCs/>
          <w:noProof/>
          <w:sz w:val="32"/>
          <w:szCs w:val="32"/>
        </w:rPr>
        <mc:AlternateContent>
          <mc:Choice Requires="wps">
            <w:drawing>
              <wp:anchor distT="0" distB="0" distL="0" distR="0" simplePos="0" relativeHeight="251659264" behindDoc="0" locked="0" layoutInCell="1" allowOverlap="1" wp14:anchorId="471B3DC2" wp14:editId="7B1D21AD">
                <wp:simplePos x="0" y="0"/>
                <wp:positionH relativeFrom="column">
                  <wp:posOffset>-448565</wp:posOffset>
                </wp:positionH>
                <wp:positionV relativeFrom="line">
                  <wp:posOffset>-597486</wp:posOffset>
                </wp:positionV>
                <wp:extent cx="45719" cy="1600200"/>
                <wp:effectExtent l="0" t="0" r="0" b="0"/>
                <wp:wrapNone/>
                <wp:docPr id="1073741825" name="officeArt object" descr="Rectangle 1"/>
                <wp:cNvGraphicFramePr/>
                <a:graphic xmlns:a="http://schemas.openxmlformats.org/drawingml/2006/main">
                  <a:graphicData uri="http://schemas.microsoft.com/office/word/2010/wordprocessingShape">
                    <wps:wsp>
                      <wps:cNvSpPr/>
                      <wps:spPr>
                        <a:xfrm>
                          <a:off x="0" y="0"/>
                          <a:ext cx="45719" cy="1600200"/>
                        </a:xfrm>
                        <a:prstGeom prst="rect">
                          <a:avLst/>
                        </a:prstGeom>
                        <a:solidFill>
                          <a:srgbClr val="294433"/>
                        </a:solidFill>
                        <a:ln w="12700" cap="flat">
                          <a:solidFill>
                            <a:srgbClr val="0F5581"/>
                          </a:solidFill>
                          <a:prstDash val="solid"/>
                          <a:miter lim="800000"/>
                        </a:ln>
                        <a:effectLst/>
                      </wps:spPr>
                      <wps:bodyPr/>
                    </wps:wsp>
                  </a:graphicData>
                </a:graphic>
              </wp:anchor>
            </w:drawing>
          </mc:Choice>
          <mc:Fallback>
            <w:pict>
              <v:rect id="_x0000_s1026" style="visibility:visible;position:absolute;margin-left:-35.3pt;margin-top:-47.0pt;width:3.6pt;height:126.0pt;z-index:251659264;mso-position-horizontal:absolute;mso-position-horizontal-relative:text;mso-position-vertical:absolute;mso-position-vertical-relative:line;mso-wrap-distance-left:0.0pt;mso-wrap-distance-top:0.0pt;mso-wrap-distance-right:0.0pt;mso-wrap-distance-bottom:0.0pt;">
                <v:fill color="#294433" opacity="100.0%" type="solid"/>
                <v:stroke filltype="solid" color="#0F5581"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14:paraId="4C891EC2" w14:textId="77777777" w:rsidR="006433C9" w:rsidRDefault="00000000">
      <w:pPr>
        <w:pStyle w:val="Summary"/>
        <w:spacing w:after="120" w:line="276" w:lineRule="auto"/>
        <w:jc w:val="center"/>
        <w:rPr>
          <w:rStyle w:val="None"/>
          <w:b/>
          <w:bCs/>
          <w:color w:val="294433"/>
          <w:u w:color="294433"/>
        </w:rPr>
      </w:pPr>
      <w:r>
        <w:rPr>
          <w:rStyle w:val="None"/>
          <w:b/>
          <w:bCs/>
          <w:color w:val="294433"/>
          <w:u w:color="294433"/>
        </w:rPr>
        <w:t>Dynamic and results-driven professional offering extensive experience in managing all aspects of technical programmes to provide cost-effective products as per client requirements.</w:t>
      </w:r>
    </w:p>
    <w:p w14:paraId="436DD7A3" w14:textId="77777777" w:rsidR="006433C9" w:rsidRDefault="00000000">
      <w:pPr>
        <w:pStyle w:val="Summary"/>
        <w:spacing w:line="276" w:lineRule="auto"/>
        <w:jc w:val="both"/>
        <w:rPr>
          <w:rStyle w:val="None"/>
          <w:color w:val="294433"/>
          <w:u w:color="294433"/>
        </w:rPr>
      </w:pPr>
      <w:r>
        <w:rPr>
          <w:rStyle w:val="None"/>
          <w:color w:val="294433"/>
          <w:u w:color="294433"/>
        </w:rPr>
        <w:t>Adept at leading cross-functional teams in IT Implementation projects from planning to successful completion. Possess strong understanding of maintaining IT infrastructure, networking, and process improvement. Skilled in gathering customer requirements, defining product roadmaps, and driving product launches. Instrumental in identifying and promptly resolving all complex issues to improve overall operational efficiency. Expert in delivering exceptional technical assistance to team members for streamlining all programme functions. Excel at co-ordinating with teams of engineers, developers, QA, and operations to streamline product development initiatives.</w:t>
      </w:r>
    </w:p>
    <w:p w14:paraId="67F655EA" w14:textId="77777777" w:rsidR="006433C9" w:rsidRDefault="00000000">
      <w:pPr>
        <w:pStyle w:val="SectionHeading"/>
        <w:rPr>
          <w:rStyle w:val="None"/>
          <w:color w:val="294433"/>
          <w:u w:color="294433"/>
        </w:rPr>
      </w:pPr>
      <w:r>
        <w:rPr>
          <w:rStyle w:val="None"/>
          <w:color w:val="294433"/>
          <w:u w:color="294433"/>
        </w:rPr>
        <w:t>Areas of Expertise</w:t>
      </w:r>
    </w:p>
    <w:tbl>
      <w:tblPr>
        <w:tblW w:w="10469" w:type="dxa"/>
        <w:tblInd w:w="9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37"/>
        <w:gridCol w:w="2887"/>
        <w:gridCol w:w="3345"/>
      </w:tblGrid>
      <w:tr w:rsidR="006433C9" w14:paraId="328FC315" w14:textId="77777777">
        <w:trPr>
          <w:trHeight w:val="1080"/>
        </w:trPr>
        <w:tc>
          <w:tcPr>
            <w:tcW w:w="4236" w:type="dxa"/>
            <w:tcBorders>
              <w:top w:val="nil"/>
              <w:left w:val="nil"/>
              <w:bottom w:val="nil"/>
              <w:right w:val="nil"/>
            </w:tcBorders>
            <w:shd w:val="clear" w:color="auto" w:fill="auto"/>
            <w:tcMar>
              <w:top w:w="80" w:type="dxa"/>
              <w:left w:w="80" w:type="dxa"/>
              <w:bottom w:w="80" w:type="dxa"/>
              <w:right w:w="80" w:type="dxa"/>
            </w:tcMar>
          </w:tcPr>
          <w:p w14:paraId="704AD9B5" w14:textId="77777777" w:rsidR="006433C9" w:rsidRDefault="00000000">
            <w:pPr>
              <w:pStyle w:val="AoEBullet"/>
              <w:numPr>
                <w:ilvl w:val="0"/>
                <w:numId w:val="1"/>
              </w:numPr>
              <w:spacing w:line="276" w:lineRule="auto"/>
            </w:pPr>
            <w:r>
              <w:rPr>
                <w:rStyle w:val="None"/>
              </w:rPr>
              <w:t>IT Infrastructure</w:t>
            </w:r>
          </w:p>
          <w:p w14:paraId="028EDD95" w14:textId="77777777" w:rsidR="006433C9" w:rsidRDefault="00000000">
            <w:pPr>
              <w:pStyle w:val="AoEBullet"/>
              <w:numPr>
                <w:ilvl w:val="0"/>
                <w:numId w:val="1"/>
              </w:numPr>
              <w:spacing w:line="276" w:lineRule="auto"/>
            </w:pPr>
            <w:r>
              <w:rPr>
                <w:rStyle w:val="None"/>
              </w:rPr>
              <w:t>Change Management</w:t>
            </w:r>
          </w:p>
          <w:p w14:paraId="3DD7551A" w14:textId="77777777" w:rsidR="006433C9" w:rsidRDefault="00000000">
            <w:pPr>
              <w:pStyle w:val="AoEBullet"/>
              <w:numPr>
                <w:ilvl w:val="0"/>
                <w:numId w:val="1"/>
              </w:numPr>
              <w:spacing w:line="276" w:lineRule="auto"/>
            </w:pPr>
            <w:r>
              <w:rPr>
                <w:rStyle w:val="None"/>
              </w:rPr>
              <w:t>Application &amp; Systems Architecture</w:t>
            </w:r>
          </w:p>
          <w:p w14:paraId="08E8943A" w14:textId="77777777" w:rsidR="006433C9" w:rsidRDefault="00000000">
            <w:pPr>
              <w:pStyle w:val="AoEBullet"/>
              <w:numPr>
                <w:ilvl w:val="0"/>
                <w:numId w:val="1"/>
              </w:numPr>
              <w:spacing w:line="276" w:lineRule="auto"/>
            </w:pPr>
            <w:r>
              <w:rPr>
                <w:rStyle w:val="None"/>
              </w:rPr>
              <w:t>IT Operations</w:t>
            </w:r>
          </w:p>
        </w:tc>
        <w:tc>
          <w:tcPr>
            <w:tcW w:w="2887" w:type="dxa"/>
            <w:tcBorders>
              <w:top w:val="nil"/>
              <w:left w:val="nil"/>
              <w:bottom w:val="nil"/>
              <w:right w:val="nil"/>
            </w:tcBorders>
            <w:shd w:val="clear" w:color="auto" w:fill="auto"/>
            <w:tcMar>
              <w:top w:w="80" w:type="dxa"/>
              <w:left w:w="80" w:type="dxa"/>
              <w:bottom w:w="80" w:type="dxa"/>
              <w:right w:w="80" w:type="dxa"/>
            </w:tcMar>
          </w:tcPr>
          <w:p w14:paraId="5D8B2E04" w14:textId="77777777" w:rsidR="006433C9" w:rsidRDefault="00000000">
            <w:pPr>
              <w:pStyle w:val="AoEBullet"/>
              <w:numPr>
                <w:ilvl w:val="0"/>
                <w:numId w:val="2"/>
              </w:numPr>
              <w:spacing w:line="276" w:lineRule="auto"/>
            </w:pPr>
            <w:r>
              <w:rPr>
                <w:rStyle w:val="None"/>
              </w:rPr>
              <w:t>Monitoring Tools</w:t>
            </w:r>
          </w:p>
          <w:p w14:paraId="3F712B17" w14:textId="77777777" w:rsidR="006433C9" w:rsidRDefault="00000000">
            <w:pPr>
              <w:pStyle w:val="AoEBullet"/>
              <w:numPr>
                <w:ilvl w:val="0"/>
                <w:numId w:val="2"/>
              </w:numPr>
              <w:spacing w:line="276" w:lineRule="auto"/>
            </w:pPr>
            <w:r>
              <w:rPr>
                <w:rStyle w:val="None"/>
              </w:rPr>
              <w:t>Troubleshooting</w:t>
            </w:r>
          </w:p>
          <w:p w14:paraId="738EF0D0" w14:textId="77777777" w:rsidR="006433C9" w:rsidRDefault="00000000">
            <w:pPr>
              <w:pStyle w:val="AoEBullet"/>
              <w:numPr>
                <w:ilvl w:val="0"/>
                <w:numId w:val="2"/>
              </w:numPr>
              <w:spacing w:line="276" w:lineRule="auto"/>
            </w:pPr>
            <w:r>
              <w:rPr>
                <w:rStyle w:val="None"/>
              </w:rPr>
              <w:t>Network Management</w:t>
            </w:r>
          </w:p>
          <w:p w14:paraId="4DB94523" w14:textId="77777777" w:rsidR="006433C9" w:rsidRDefault="00000000">
            <w:pPr>
              <w:pStyle w:val="AoEBullet"/>
              <w:numPr>
                <w:ilvl w:val="0"/>
                <w:numId w:val="2"/>
              </w:numPr>
              <w:spacing w:line="276" w:lineRule="auto"/>
            </w:pPr>
            <w:r>
              <w:rPr>
                <w:rStyle w:val="None"/>
              </w:rPr>
              <w:t>Technical Support</w:t>
            </w:r>
          </w:p>
        </w:tc>
        <w:tc>
          <w:tcPr>
            <w:tcW w:w="3345" w:type="dxa"/>
            <w:tcBorders>
              <w:top w:val="nil"/>
              <w:left w:val="nil"/>
              <w:bottom w:val="nil"/>
              <w:right w:val="nil"/>
            </w:tcBorders>
            <w:shd w:val="clear" w:color="auto" w:fill="auto"/>
            <w:tcMar>
              <w:top w:w="80" w:type="dxa"/>
              <w:left w:w="80" w:type="dxa"/>
              <w:bottom w:w="80" w:type="dxa"/>
              <w:right w:w="80" w:type="dxa"/>
            </w:tcMar>
          </w:tcPr>
          <w:p w14:paraId="579E2701" w14:textId="77777777" w:rsidR="006433C9" w:rsidRDefault="00000000">
            <w:pPr>
              <w:pStyle w:val="AoEBullet"/>
              <w:numPr>
                <w:ilvl w:val="0"/>
                <w:numId w:val="3"/>
              </w:numPr>
              <w:spacing w:line="276" w:lineRule="auto"/>
            </w:pPr>
            <w:r>
              <w:rPr>
                <w:rStyle w:val="None"/>
              </w:rPr>
              <w:t>Process Improvement</w:t>
            </w:r>
          </w:p>
          <w:p w14:paraId="694B42A7" w14:textId="77777777" w:rsidR="006433C9" w:rsidRDefault="00000000">
            <w:pPr>
              <w:pStyle w:val="AoEBullet"/>
              <w:numPr>
                <w:ilvl w:val="0"/>
                <w:numId w:val="3"/>
              </w:numPr>
              <w:spacing w:line="276" w:lineRule="auto"/>
            </w:pPr>
            <w:r>
              <w:rPr>
                <w:rStyle w:val="None"/>
              </w:rPr>
              <w:t>Azure / AWS</w:t>
            </w:r>
          </w:p>
          <w:p w14:paraId="0748F316" w14:textId="77777777" w:rsidR="006433C9" w:rsidRDefault="00000000">
            <w:pPr>
              <w:pStyle w:val="AoEBullet"/>
              <w:numPr>
                <w:ilvl w:val="0"/>
                <w:numId w:val="3"/>
              </w:numPr>
              <w:spacing w:line="276" w:lineRule="auto"/>
            </w:pPr>
            <w:r>
              <w:rPr>
                <w:rStyle w:val="None"/>
              </w:rPr>
              <w:t>Windows Server</w:t>
            </w:r>
          </w:p>
          <w:p w14:paraId="14A2547C" w14:textId="77777777" w:rsidR="006433C9" w:rsidRDefault="00000000">
            <w:pPr>
              <w:pStyle w:val="AoEBullet"/>
              <w:numPr>
                <w:ilvl w:val="0"/>
                <w:numId w:val="3"/>
              </w:numPr>
              <w:spacing w:line="276" w:lineRule="auto"/>
            </w:pPr>
            <w:r>
              <w:rPr>
                <w:rStyle w:val="None"/>
              </w:rPr>
              <w:t>L1/L2/L3 Support</w:t>
            </w:r>
          </w:p>
        </w:tc>
      </w:tr>
    </w:tbl>
    <w:p w14:paraId="503BD2A5" w14:textId="77777777" w:rsidR="006433C9" w:rsidRDefault="006433C9">
      <w:pPr>
        <w:pStyle w:val="SectionHeading"/>
        <w:widowControl w:val="0"/>
        <w:ind w:left="864" w:hanging="864"/>
        <w:rPr>
          <w:rStyle w:val="None"/>
          <w:color w:val="294433"/>
          <w:u w:color="294433"/>
        </w:rPr>
      </w:pPr>
    </w:p>
    <w:p w14:paraId="220CF1DD" w14:textId="77777777" w:rsidR="006433C9" w:rsidRDefault="00000000">
      <w:pPr>
        <w:pStyle w:val="SectionHeading"/>
        <w:rPr>
          <w:rStyle w:val="None"/>
          <w:color w:val="294433"/>
          <w:u w:color="294433"/>
        </w:rPr>
      </w:pPr>
      <w:r>
        <w:rPr>
          <w:rStyle w:val="None"/>
          <w:color w:val="294433"/>
          <w:u w:color="294433"/>
        </w:rPr>
        <w:t>Career Experience</w:t>
      </w:r>
    </w:p>
    <w:p w14:paraId="65A770AB" w14:textId="77777777" w:rsidR="006433C9" w:rsidRDefault="00000000">
      <w:pPr>
        <w:pStyle w:val="CompanyBlock"/>
        <w:tabs>
          <w:tab w:val="clear" w:pos="10800"/>
          <w:tab w:val="right" w:pos="10440"/>
        </w:tabs>
        <w:spacing w:line="276" w:lineRule="auto"/>
        <w:jc w:val="both"/>
        <w:rPr>
          <w:rStyle w:val="None"/>
          <w:color w:val="294433"/>
          <w:u w:color="294433"/>
        </w:rPr>
      </w:pPr>
      <w:r>
        <w:rPr>
          <w:rStyle w:val="None"/>
          <w:color w:val="294433"/>
          <w:u w:color="294433"/>
        </w:rPr>
        <w:t>Handmade Adda, India</w:t>
      </w:r>
      <w:r>
        <w:rPr>
          <w:rStyle w:val="None"/>
          <w:color w:val="294433"/>
          <w:u w:color="294433"/>
        </w:rPr>
        <w:tab/>
        <w:t>2016 – 2022</w:t>
      </w:r>
    </w:p>
    <w:p w14:paraId="639A319A" w14:textId="77777777" w:rsidR="006433C9" w:rsidRDefault="00000000">
      <w:pPr>
        <w:pStyle w:val="JobTitleBlock"/>
        <w:tabs>
          <w:tab w:val="clear" w:pos="10800"/>
          <w:tab w:val="right" w:pos="10440"/>
        </w:tabs>
        <w:spacing w:after="120" w:line="276" w:lineRule="auto"/>
        <w:ind w:left="0"/>
        <w:jc w:val="both"/>
        <w:rPr>
          <w:rStyle w:val="None"/>
          <w:b w:val="0"/>
          <w:bCs w:val="0"/>
          <w:color w:val="294433"/>
          <w:u w:color="294433"/>
        </w:rPr>
      </w:pPr>
      <w:r>
        <w:rPr>
          <w:rStyle w:val="None"/>
          <w:b w:val="0"/>
          <w:bCs w:val="0"/>
          <w:color w:val="294433"/>
          <w:u w:color="294433"/>
        </w:rPr>
        <w:t>Technical Consultant</w:t>
      </w:r>
    </w:p>
    <w:p w14:paraId="2D6DC6D9" w14:textId="77777777" w:rsidR="006433C9" w:rsidRDefault="00000000">
      <w:pPr>
        <w:pStyle w:val="JDAccomplishment"/>
        <w:spacing w:after="120" w:line="276" w:lineRule="auto"/>
        <w:ind w:left="0" w:firstLine="0"/>
        <w:jc w:val="both"/>
        <w:rPr>
          <w:rStyle w:val="NoneA"/>
        </w:rPr>
      </w:pPr>
      <w:r>
        <w:rPr>
          <w:rStyle w:val="NoneA"/>
        </w:rPr>
        <w:t>Supported in developing robust strategic plans to establish and grow business. Assisted in design and development of venture and website. Facilitated teams in organizing promotional initiatives for handmade products regarding export activities in collaboration with Export Promotion Council of Handicrafts. Delivered holistic instruction to fellow business owners on Social Media tactics and current developments during Covid-19 pandemic.</w:t>
      </w:r>
    </w:p>
    <w:p w14:paraId="67724DDE" w14:textId="77777777" w:rsidR="006433C9" w:rsidRDefault="00000000">
      <w:pPr>
        <w:pStyle w:val="JDAccomplishment"/>
        <w:numPr>
          <w:ilvl w:val="0"/>
          <w:numId w:val="5"/>
        </w:numPr>
        <w:spacing w:line="276" w:lineRule="auto"/>
        <w:jc w:val="both"/>
      </w:pPr>
      <w:r>
        <w:rPr>
          <w:rStyle w:val="NoneA"/>
        </w:rPr>
        <w:t>Providing Technical consulting for over 200 SME’s based on their needs and budgets</w:t>
      </w:r>
    </w:p>
    <w:p w14:paraId="27223217" w14:textId="77777777" w:rsidR="006433C9" w:rsidRDefault="00000000">
      <w:pPr>
        <w:pStyle w:val="JDAccomplishment"/>
        <w:numPr>
          <w:ilvl w:val="0"/>
          <w:numId w:val="5"/>
        </w:numPr>
        <w:spacing w:line="276" w:lineRule="auto"/>
        <w:jc w:val="both"/>
      </w:pPr>
      <w:r>
        <w:rPr>
          <w:rStyle w:val="NoneA"/>
        </w:rPr>
        <w:t xml:space="preserve">Troubleshooting issues related to Order placement, inventory management, website updates.  </w:t>
      </w:r>
    </w:p>
    <w:p w14:paraId="65E85A2B" w14:textId="77777777" w:rsidR="006433C9" w:rsidRDefault="00000000">
      <w:pPr>
        <w:pStyle w:val="CompanyBlock"/>
        <w:tabs>
          <w:tab w:val="clear" w:pos="10800"/>
          <w:tab w:val="right" w:pos="10440"/>
        </w:tabs>
        <w:spacing w:line="276" w:lineRule="auto"/>
        <w:jc w:val="both"/>
        <w:rPr>
          <w:rStyle w:val="None"/>
          <w:color w:val="294433"/>
          <w:u w:color="294433"/>
        </w:rPr>
      </w:pPr>
      <w:r>
        <w:rPr>
          <w:rStyle w:val="None"/>
          <w:color w:val="294433"/>
          <w:u w:color="294433"/>
        </w:rPr>
        <w:t>Intuit, India</w:t>
      </w:r>
      <w:r>
        <w:rPr>
          <w:rStyle w:val="None"/>
          <w:color w:val="294433"/>
          <w:u w:color="294433"/>
        </w:rPr>
        <w:tab/>
        <w:t>2012 – 2016</w:t>
      </w:r>
    </w:p>
    <w:p w14:paraId="1DD81E35" w14:textId="77777777" w:rsidR="006433C9" w:rsidRDefault="00000000">
      <w:pPr>
        <w:pStyle w:val="JobTitleBlock"/>
        <w:tabs>
          <w:tab w:val="clear" w:pos="10800"/>
          <w:tab w:val="right" w:pos="10440"/>
        </w:tabs>
        <w:spacing w:after="120" w:line="276" w:lineRule="auto"/>
        <w:ind w:left="0"/>
        <w:jc w:val="both"/>
        <w:rPr>
          <w:rStyle w:val="None"/>
          <w:b w:val="0"/>
          <w:bCs w:val="0"/>
          <w:color w:val="294433"/>
          <w:u w:color="294433"/>
        </w:rPr>
      </w:pPr>
      <w:r>
        <w:rPr>
          <w:rStyle w:val="None"/>
          <w:b w:val="0"/>
          <w:bCs w:val="0"/>
          <w:color w:val="294433"/>
          <w:u w:color="294433"/>
        </w:rPr>
        <w:t>Systems Engineer II</w:t>
      </w:r>
    </w:p>
    <w:p w14:paraId="070B9107" w14:textId="77777777" w:rsidR="006433C9" w:rsidRDefault="00000000">
      <w:pPr>
        <w:pStyle w:val="JDAccomplishment"/>
        <w:spacing w:after="120" w:line="276" w:lineRule="auto"/>
        <w:ind w:left="0" w:firstLine="0"/>
        <w:jc w:val="both"/>
      </w:pPr>
      <w:r>
        <w:rPr>
          <w:rStyle w:val="NoneA"/>
        </w:rPr>
        <w:t xml:space="preserve">Administered entire IT network infrastructure, comprising server patching, upgrades, and problem resolution. Provided technical assistance with applications, including CA Spectrum, Ehealth, Splunk, HP Sitescope, Cacti, Rsyslog, CA Wily, Opsware, Graphite, and Seyren. Evaluated all processes to analyse their impact on various departments. </w:t>
      </w:r>
    </w:p>
    <w:p w14:paraId="61C76EBE" w14:textId="77777777" w:rsidR="006433C9" w:rsidRDefault="00000000">
      <w:pPr>
        <w:pStyle w:val="JDAccomplishment"/>
        <w:numPr>
          <w:ilvl w:val="0"/>
          <w:numId w:val="5"/>
        </w:numPr>
        <w:spacing w:line="276" w:lineRule="auto"/>
        <w:jc w:val="both"/>
      </w:pPr>
      <w:r>
        <w:rPr>
          <w:rStyle w:val="NoneA"/>
        </w:rPr>
        <w:t>Ensured 100% monitoring coverage of all Network devices and Servers by launching a project to fill identified key gaps in monitoring.</w:t>
      </w:r>
    </w:p>
    <w:p w14:paraId="3AF04784" w14:textId="77777777" w:rsidR="006433C9" w:rsidRDefault="00000000">
      <w:pPr>
        <w:pStyle w:val="JDAccomplishment"/>
        <w:numPr>
          <w:ilvl w:val="0"/>
          <w:numId w:val="5"/>
        </w:numPr>
        <w:spacing w:line="276" w:lineRule="auto"/>
        <w:jc w:val="both"/>
      </w:pPr>
      <w:r>
        <w:rPr>
          <w:rStyle w:val="NoneA"/>
        </w:rPr>
        <w:t xml:space="preserve">Planning and executing the upgrade of all Monitoring servers from Windows 2008 to 2012 ensuring availability of Monitoring during the activity as per industry best practices for the organization. </w:t>
      </w:r>
    </w:p>
    <w:p w14:paraId="2EF45A49" w14:textId="77777777" w:rsidR="006433C9" w:rsidRDefault="006433C9">
      <w:pPr>
        <w:pStyle w:val="JDAccomplishment"/>
        <w:spacing w:line="276" w:lineRule="auto"/>
        <w:ind w:left="0" w:firstLine="0"/>
        <w:jc w:val="both"/>
        <w:rPr>
          <w:rStyle w:val="NoneA"/>
        </w:rPr>
      </w:pPr>
    </w:p>
    <w:p w14:paraId="6F38795C" w14:textId="77777777" w:rsidR="006433C9" w:rsidRDefault="006433C9">
      <w:pPr>
        <w:pStyle w:val="JDAccomplishment"/>
        <w:spacing w:line="276" w:lineRule="auto"/>
        <w:ind w:left="0" w:firstLine="0"/>
        <w:jc w:val="both"/>
        <w:rPr>
          <w:rStyle w:val="NoneA"/>
        </w:rPr>
      </w:pPr>
    </w:p>
    <w:p w14:paraId="6494AC44" w14:textId="77777777" w:rsidR="006433C9" w:rsidRDefault="00000000">
      <w:pPr>
        <w:pStyle w:val="CompanyBlock"/>
        <w:tabs>
          <w:tab w:val="clear" w:pos="10800"/>
          <w:tab w:val="right" w:pos="10440"/>
        </w:tabs>
        <w:spacing w:line="276" w:lineRule="auto"/>
        <w:jc w:val="both"/>
        <w:rPr>
          <w:rStyle w:val="None"/>
          <w:color w:val="294433"/>
          <w:u w:color="294433"/>
        </w:rPr>
      </w:pPr>
      <w:r>
        <w:rPr>
          <w:rStyle w:val="None"/>
          <w:color w:val="294433"/>
          <w:u w:color="294433"/>
        </w:rPr>
        <w:t>Electronic Arts, India</w:t>
      </w:r>
      <w:r>
        <w:rPr>
          <w:rStyle w:val="None"/>
          <w:color w:val="294433"/>
          <w:u w:color="294433"/>
        </w:rPr>
        <w:tab/>
        <w:t>2010 – 2012</w:t>
      </w:r>
    </w:p>
    <w:p w14:paraId="36A191A2" w14:textId="77777777" w:rsidR="006433C9" w:rsidRDefault="00000000">
      <w:pPr>
        <w:pStyle w:val="JobTitleBlock"/>
        <w:tabs>
          <w:tab w:val="clear" w:pos="10800"/>
          <w:tab w:val="right" w:pos="10440"/>
        </w:tabs>
        <w:spacing w:after="120" w:line="276" w:lineRule="auto"/>
        <w:ind w:left="0"/>
        <w:jc w:val="both"/>
        <w:rPr>
          <w:rStyle w:val="None"/>
          <w:b w:val="0"/>
          <w:bCs w:val="0"/>
          <w:color w:val="294433"/>
          <w:u w:color="294433"/>
        </w:rPr>
      </w:pPr>
      <w:r>
        <w:rPr>
          <w:rStyle w:val="None"/>
          <w:b w:val="0"/>
          <w:bCs w:val="0"/>
          <w:color w:val="294433"/>
          <w:u w:color="294433"/>
        </w:rPr>
        <w:t>Systems Engineer II</w:t>
      </w:r>
    </w:p>
    <w:p w14:paraId="6F5CC106" w14:textId="77777777" w:rsidR="006433C9" w:rsidRDefault="00000000">
      <w:pPr>
        <w:pStyle w:val="JDAccomplishment"/>
        <w:spacing w:after="120" w:line="276" w:lineRule="auto"/>
        <w:ind w:left="0" w:firstLine="0"/>
        <w:jc w:val="both"/>
      </w:pPr>
      <w:r>
        <w:rPr>
          <w:rStyle w:val="NoneA"/>
        </w:rPr>
        <w:t xml:space="preserve">Installed Spectrum, Service Assurance, eHealth, and Trap Exploder at EA headquarters in Redwood Shores in close co-ordination with external vendors. Managed various operations regarding design and execution of backup strategy, redundancies, and rollout to five data centres. Devised and deployed robust action plans for NOC, infrastructure, and network teams. Collaborate with customers to assess intricacy, practicality, and range of new features and functions. Delivered exceptional technical design services, comprising functional/technical design guidance, requirement analysis, and analytical documentation/review with key stakeholders and IT personnel. </w:t>
      </w:r>
    </w:p>
    <w:p w14:paraId="546606D4" w14:textId="77777777" w:rsidR="006433C9" w:rsidRDefault="00000000">
      <w:pPr>
        <w:pStyle w:val="JDAccomplishment"/>
        <w:numPr>
          <w:ilvl w:val="0"/>
          <w:numId w:val="5"/>
        </w:numPr>
        <w:spacing w:line="276" w:lineRule="auto"/>
        <w:jc w:val="both"/>
      </w:pPr>
      <w:r>
        <w:rPr>
          <w:rStyle w:val="NoneA"/>
        </w:rPr>
        <w:t>Conducted comprehensive research to analyse overall efficacy of various Enterprise Tools.</w:t>
      </w:r>
    </w:p>
    <w:p w14:paraId="6920D266" w14:textId="77777777" w:rsidR="006433C9" w:rsidRDefault="00000000">
      <w:pPr>
        <w:pStyle w:val="JDAccomplishment"/>
        <w:numPr>
          <w:ilvl w:val="0"/>
          <w:numId w:val="5"/>
        </w:numPr>
        <w:spacing w:line="276" w:lineRule="auto"/>
        <w:jc w:val="both"/>
      </w:pPr>
      <w:r>
        <w:rPr>
          <w:rStyle w:val="NoneA"/>
        </w:rPr>
        <w:t>Ensured compliance with ITIL standards during  administration of new configuration changes and improvements.</w:t>
      </w:r>
    </w:p>
    <w:p w14:paraId="2B3475A9" w14:textId="77777777" w:rsidR="006433C9" w:rsidRDefault="00000000">
      <w:pPr>
        <w:pStyle w:val="JDAccomplishment"/>
        <w:numPr>
          <w:ilvl w:val="0"/>
          <w:numId w:val="5"/>
        </w:numPr>
        <w:spacing w:line="276" w:lineRule="auto"/>
        <w:jc w:val="both"/>
      </w:pPr>
      <w:r>
        <w:rPr>
          <w:rStyle w:val="NoneA"/>
        </w:rPr>
        <w:t>Facilitated communication between Infrastructure teams, Network Operations Center, and Third-Party Vendor Management (CA).</w:t>
      </w:r>
    </w:p>
    <w:p w14:paraId="1692AFBC" w14:textId="77777777" w:rsidR="006433C9" w:rsidRDefault="00000000">
      <w:pPr>
        <w:pStyle w:val="JDAccomplishment"/>
        <w:numPr>
          <w:ilvl w:val="0"/>
          <w:numId w:val="5"/>
        </w:numPr>
        <w:spacing w:line="276" w:lineRule="auto"/>
        <w:jc w:val="both"/>
      </w:pPr>
      <w:r>
        <w:rPr>
          <w:rStyle w:val="NoneA"/>
        </w:rPr>
        <w:t xml:space="preserve">Onsite Implementation of CA Spectrum and eHealth at EA Headquarters in Redwood Shores, CA, saving 200 hours of billable Consulting and Architect hours.  </w:t>
      </w:r>
    </w:p>
    <w:p w14:paraId="146C82E3" w14:textId="77777777" w:rsidR="006433C9" w:rsidRDefault="00000000">
      <w:pPr>
        <w:pStyle w:val="CompanyBlock"/>
        <w:tabs>
          <w:tab w:val="clear" w:pos="10800"/>
          <w:tab w:val="right" w:pos="10440"/>
        </w:tabs>
        <w:spacing w:line="276" w:lineRule="auto"/>
        <w:jc w:val="both"/>
        <w:rPr>
          <w:rStyle w:val="None"/>
          <w:color w:val="294433"/>
          <w:u w:color="294433"/>
        </w:rPr>
      </w:pPr>
      <w:r>
        <w:rPr>
          <w:rStyle w:val="None"/>
          <w:color w:val="294433"/>
          <w:u w:color="294433"/>
        </w:rPr>
        <w:t>Tesco , India</w:t>
      </w:r>
      <w:r>
        <w:rPr>
          <w:rStyle w:val="None"/>
          <w:color w:val="294433"/>
          <w:u w:color="294433"/>
        </w:rPr>
        <w:tab/>
        <w:t>2005 – 2010</w:t>
      </w:r>
    </w:p>
    <w:p w14:paraId="21E5EBCC" w14:textId="77777777" w:rsidR="006433C9" w:rsidRDefault="00000000">
      <w:pPr>
        <w:pStyle w:val="JobTitleBlock"/>
        <w:tabs>
          <w:tab w:val="clear" w:pos="10800"/>
          <w:tab w:val="right" w:pos="10440"/>
        </w:tabs>
        <w:spacing w:after="120" w:line="276" w:lineRule="auto"/>
        <w:ind w:left="0"/>
        <w:jc w:val="both"/>
        <w:rPr>
          <w:rStyle w:val="None"/>
          <w:b w:val="0"/>
          <w:bCs w:val="0"/>
          <w:color w:val="294433"/>
          <w:u w:color="294433"/>
        </w:rPr>
      </w:pPr>
      <w:r>
        <w:rPr>
          <w:rStyle w:val="None"/>
          <w:b w:val="0"/>
          <w:bCs w:val="0"/>
          <w:color w:val="294433"/>
          <w:u w:color="294433"/>
        </w:rPr>
        <w:t>Senior Technical Analyst</w:t>
      </w:r>
    </w:p>
    <w:p w14:paraId="0C93C6D5" w14:textId="77777777" w:rsidR="006433C9" w:rsidRDefault="00000000">
      <w:pPr>
        <w:pStyle w:val="JDAccomplishment"/>
        <w:spacing w:after="120" w:line="276" w:lineRule="auto"/>
        <w:ind w:left="0" w:firstLine="0"/>
        <w:jc w:val="both"/>
        <w:rPr>
          <w:rStyle w:val="NoneA"/>
        </w:rPr>
      </w:pPr>
      <w:r>
        <w:rPr>
          <w:rStyle w:val="NoneA"/>
        </w:rPr>
        <w:t xml:space="preserve">Own the complete Enterprise Monitoring applications including CA - Unicenter Management Portal, Spectrum , eHealth </w:t>
      </w:r>
    </w:p>
    <w:p w14:paraId="1C3F8511" w14:textId="77777777" w:rsidR="006433C9" w:rsidRDefault="00000000">
      <w:pPr>
        <w:pStyle w:val="JDAccomplishment"/>
        <w:numPr>
          <w:ilvl w:val="0"/>
          <w:numId w:val="5"/>
        </w:numPr>
        <w:spacing w:line="276" w:lineRule="auto"/>
        <w:jc w:val="both"/>
      </w:pPr>
      <w:r>
        <w:rPr>
          <w:rStyle w:val="NoneA"/>
        </w:rPr>
        <w:t xml:space="preserve">Deploying complete monitoring infrastructure and configuration for Tesco Bank, providing operational support. Enabling changes in work streams in deployment Life cycle of servers in monitoring. </w:t>
      </w:r>
    </w:p>
    <w:p w14:paraId="4BE08CAE" w14:textId="77777777" w:rsidR="006433C9" w:rsidRDefault="00000000">
      <w:pPr>
        <w:pStyle w:val="JDAccomplishment"/>
        <w:numPr>
          <w:ilvl w:val="0"/>
          <w:numId w:val="5"/>
        </w:numPr>
        <w:spacing w:line="276" w:lineRule="auto"/>
        <w:jc w:val="both"/>
      </w:pPr>
      <w:r>
        <w:rPr>
          <w:rStyle w:val="NoneA"/>
        </w:rPr>
        <w:t xml:space="preserve">Successfully completed the migration of the CA suite of products from Physical to Virtual Environment </w:t>
      </w:r>
    </w:p>
    <w:p w14:paraId="0081CF33" w14:textId="77777777" w:rsidR="006433C9" w:rsidRDefault="00000000">
      <w:pPr>
        <w:pStyle w:val="JDAccomplishment"/>
        <w:numPr>
          <w:ilvl w:val="0"/>
          <w:numId w:val="5"/>
        </w:numPr>
        <w:spacing w:line="276" w:lineRule="auto"/>
        <w:jc w:val="both"/>
      </w:pPr>
      <w:r>
        <w:rPr>
          <w:rStyle w:val="NoneA"/>
        </w:rPr>
        <w:t>Deploying Monitoring Solution for DMZ.</w:t>
      </w:r>
    </w:p>
    <w:p w14:paraId="0EF67ECB" w14:textId="77777777" w:rsidR="006433C9" w:rsidRDefault="00000000">
      <w:pPr>
        <w:pStyle w:val="JDAccomplishment"/>
        <w:numPr>
          <w:ilvl w:val="0"/>
          <w:numId w:val="5"/>
        </w:numPr>
        <w:spacing w:line="276" w:lineRule="auto"/>
        <w:jc w:val="both"/>
      </w:pPr>
      <w:r>
        <w:rPr>
          <w:rStyle w:val="NoneA"/>
        </w:rPr>
        <w:t xml:space="preserve">Providing Technical support to Head office users for PC, Active Directory, Sharepoint, Citrix and Outlook. </w:t>
      </w:r>
    </w:p>
    <w:p w14:paraId="216AEC1E" w14:textId="77777777" w:rsidR="006433C9" w:rsidRDefault="00000000">
      <w:pPr>
        <w:pStyle w:val="SectionHeading"/>
        <w:rPr>
          <w:rStyle w:val="None"/>
          <w:color w:val="294433"/>
          <w:u w:color="294433"/>
        </w:rPr>
      </w:pPr>
      <w:r>
        <w:rPr>
          <w:rStyle w:val="None"/>
          <w:color w:val="294433"/>
          <w:u w:color="294433"/>
        </w:rPr>
        <w:t>Education &amp; Credentials</w:t>
      </w:r>
    </w:p>
    <w:p w14:paraId="1DF10CFC" w14:textId="77777777" w:rsidR="006433C9" w:rsidRDefault="00000000">
      <w:pPr>
        <w:pStyle w:val="EduDegree"/>
        <w:spacing w:line="276" w:lineRule="auto"/>
        <w:rPr>
          <w:rStyle w:val="None"/>
          <w:color w:val="294433"/>
          <w:u w:color="294433"/>
        </w:rPr>
      </w:pPr>
      <w:r>
        <w:rPr>
          <w:rStyle w:val="None"/>
          <w:color w:val="294433"/>
          <w:u w:color="294433"/>
        </w:rPr>
        <w:t>Advance Strategy for Products &amp; Management</w:t>
      </w:r>
    </w:p>
    <w:p w14:paraId="438BE5B8" w14:textId="77777777" w:rsidR="006433C9" w:rsidRDefault="00000000">
      <w:pPr>
        <w:pStyle w:val="EduInfo"/>
        <w:spacing w:line="276" w:lineRule="auto"/>
        <w:rPr>
          <w:rStyle w:val="NoneA"/>
        </w:rPr>
      </w:pPr>
      <w:r>
        <w:rPr>
          <w:rStyle w:val="NoneA"/>
        </w:rPr>
        <w:t>Indian Institute of Management–Kozhikode, India</w:t>
      </w:r>
    </w:p>
    <w:p w14:paraId="68F88E95" w14:textId="77777777" w:rsidR="006433C9" w:rsidRDefault="00000000">
      <w:pPr>
        <w:pStyle w:val="EduDegree"/>
        <w:spacing w:line="276" w:lineRule="auto"/>
        <w:rPr>
          <w:rStyle w:val="None"/>
          <w:color w:val="294433"/>
          <w:u w:color="294433"/>
        </w:rPr>
      </w:pPr>
      <w:r>
        <w:rPr>
          <w:rStyle w:val="None"/>
          <w:color w:val="294433"/>
          <w:u w:color="294433"/>
        </w:rPr>
        <w:t>ITIL V3 Foundation</w:t>
      </w:r>
    </w:p>
    <w:p w14:paraId="2282DE45" w14:textId="77777777" w:rsidR="006433C9" w:rsidRDefault="00000000">
      <w:pPr>
        <w:pStyle w:val="EduInfo"/>
        <w:spacing w:line="276" w:lineRule="auto"/>
        <w:rPr>
          <w:rStyle w:val="NoneA"/>
        </w:rPr>
      </w:pPr>
      <w:r>
        <w:rPr>
          <w:rStyle w:val="NoneA"/>
        </w:rPr>
        <w:t>EXIN</w:t>
      </w:r>
    </w:p>
    <w:p w14:paraId="1195C560" w14:textId="77777777" w:rsidR="006433C9" w:rsidRDefault="00000000">
      <w:pPr>
        <w:pStyle w:val="EduDegree"/>
        <w:spacing w:line="276" w:lineRule="auto"/>
        <w:rPr>
          <w:rStyle w:val="None"/>
          <w:color w:val="294433"/>
          <w:u w:color="294433"/>
        </w:rPr>
      </w:pPr>
      <w:r>
        <w:rPr>
          <w:rStyle w:val="None"/>
          <w:color w:val="294433"/>
          <w:u w:color="294433"/>
        </w:rPr>
        <w:t>Advance Diploma in Computer Hardware &amp; Networking</w:t>
      </w:r>
    </w:p>
    <w:p w14:paraId="39C1B237" w14:textId="77777777" w:rsidR="006433C9" w:rsidRDefault="00000000">
      <w:pPr>
        <w:pStyle w:val="EduInfo"/>
        <w:spacing w:line="276" w:lineRule="auto"/>
        <w:rPr>
          <w:rStyle w:val="NoneA"/>
        </w:rPr>
      </w:pPr>
      <w:r>
        <w:rPr>
          <w:rStyle w:val="NoneA"/>
        </w:rPr>
        <w:t>Jetking Infotrain Ltd, India</w:t>
      </w:r>
    </w:p>
    <w:p w14:paraId="56DEC69D" w14:textId="77777777" w:rsidR="006433C9" w:rsidRDefault="00000000">
      <w:pPr>
        <w:pStyle w:val="EduDegree"/>
        <w:spacing w:line="276" w:lineRule="auto"/>
        <w:rPr>
          <w:rStyle w:val="None"/>
          <w:color w:val="294433"/>
          <w:u w:color="294433"/>
        </w:rPr>
      </w:pPr>
      <w:r>
        <w:rPr>
          <w:rStyle w:val="None"/>
          <w:color w:val="294433"/>
          <w:u w:color="294433"/>
        </w:rPr>
        <w:t>Bachelor of Computer Applications</w:t>
      </w:r>
    </w:p>
    <w:p w14:paraId="3B765EAF" w14:textId="77777777" w:rsidR="006433C9" w:rsidRDefault="00000000">
      <w:pPr>
        <w:pStyle w:val="EduInfo"/>
        <w:spacing w:line="276" w:lineRule="auto"/>
      </w:pPr>
      <w:r>
        <w:rPr>
          <w:rStyle w:val="NoneA"/>
        </w:rPr>
        <w:t>University of Madras, India</w:t>
      </w:r>
    </w:p>
    <w:sectPr w:rsidR="006433C9">
      <w:headerReference w:type="default" r:id="rId9"/>
      <w:footerReference w:type="default" r:id="rId10"/>
      <w:pgSz w:w="11900" w:h="16840"/>
      <w:pgMar w:top="720" w:right="720" w:bottom="720" w:left="72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5A29" w14:textId="77777777" w:rsidR="004D531F" w:rsidRDefault="004D531F">
      <w:r>
        <w:separator/>
      </w:r>
    </w:p>
  </w:endnote>
  <w:endnote w:type="continuationSeparator" w:id="0">
    <w:p w14:paraId="70ACAFB8" w14:textId="77777777" w:rsidR="004D531F" w:rsidRDefault="004D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B51" w14:textId="77777777" w:rsidR="006433C9" w:rsidRDefault="00000000">
    <w:pPr>
      <w:pStyle w:val="BodyA"/>
      <w:tabs>
        <w:tab w:val="center" w:pos="4550"/>
        <w:tab w:val="left" w:pos="5818"/>
      </w:tabs>
      <w:ind w:right="260"/>
      <w:jc w:val="right"/>
    </w:pPr>
    <w:r>
      <w:rPr>
        <w:rFonts w:ascii="Century" w:eastAsia="Century" w:hAnsi="Century" w:cs="Century"/>
        <w:color w:val="0F5581"/>
        <w:spacing w:val="60"/>
        <w:sz w:val="18"/>
        <w:szCs w:val="18"/>
        <w:u w:color="0F5581"/>
      </w:rPr>
      <w:t>Page</w:t>
    </w:r>
    <w:r>
      <w:rPr>
        <w:rFonts w:ascii="Century" w:eastAsia="Century" w:hAnsi="Century" w:cs="Century"/>
        <w:color w:val="0F5581"/>
        <w:sz w:val="18"/>
        <w:szCs w:val="18"/>
        <w:u w:color="0F5581"/>
      </w:rPr>
      <w:t xml:space="preserve"> </w:t>
    </w:r>
    <w:r>
      <w:rPr>
        <w:rFonts w:ascii="Century" w:eastAsia="Century" w:hAnsi="Century" w:cs="Century"/>
        <w:color w:val="0F5581"/>
        <w:sz w:val="18"/>
        <w:szCs w:val="18"/>
        <w:u w:color="0F5581"/>
      </w:rPr>
      <w:fldChar w:fldCharType="begin"/>
    </w:r>
    <w:r>
      <w:rPr>
        <w:rFonts w:ascii="Century" w:eastAsia="Century" w:hAnsi="Century" w:cs="Century"/>
        <w:color w:val="0F5581"/>
        <w:sz w:val="18"/>
        <w:szCs w:val="18"/>
        <w:u w:color="0F5581"/>
      </w:rPr>
      <w:instrText xml:space="preserve"> PAGE </w:instrText>
    </w:r>
    <w:r>
      <w:rPr>
        <w:rFonts w:ascii="Century" w:eastAsia="Century" w:hAnsi="Century" w:cs="Century"/>
        <w:color w:val="0F5581"/>
        <w:sz w:val="18"/>
        <w:szCs w:val="18"/>
        <w:u w:color="0F5581"/>
      </w:rPr>
      <w:fldChar w:fldCharType="separate"/>
    </w:r>
    <w:r w:rsidR="002B1400">
      <w:rPr>
        <w:rFonts w:ascii="Century" w:eastAsia="Century" w:hAnsi="Century" w:cs="Century"/>
        <w:noProof/>
        <w:color w:val="0F5581"/>
        <w:sz w:val="18"/>
        <w:szCs w:val="18"/>
        <w:u w:color="0F5581"/>
      </w:rPr>
      <w:t>1</w:t>
    </w:r>
    <w:r>
      <w:rPr>
        <w:rFonts w:ascii="Century" w:eastAsia="Century" w:hAnsi="Century" w:cs="Century"/>
        <w:color w:val="0F5581"/>
        <w:sz w:val="18"/>
        <w:szCs w:val="18"/>
        <w:u w:color="0F5581"/>
      </w:rPr>
      <w:fldChar w:fldCharType="end"/>
    </w:r>
    <w:r>
      <w:rPr>
        <w:rFonts w:ascii="Century" w:eastAsia="Century" w:hAnsi="Century" w:cs="Century"/>
        <w:color w:val="0F5581"/>
        <w:sz w:val="18"/>
        <w:szCs w:val="18"/>
        <w:u w:color="0F5581"/>
      </w:rPr>
      <w:t xml:space="preserve"> | </w:t>
    </w:r>
    <w:r>
      <w:rPr>
        <w:rFonts w:ascii="Century" w:eastAsia="Century" w:hAnsi="Century" w:cs="Century"/>
        <w:color w:val="0F5581"/>
        <w:sz w:val="18"/>
        <w:szCs w:val="18"/>
        <w:u w:color="0F5581"/>
      </w:rPr>
      <w:fldChar w:fldCharType="begin"/>
    </w:r>
    <w:r>
      <w:rPr>
        <w:rFonts w:ascii="Century" w:eastAsia="Century" w:hAnsi="Century" w:cs="Century"/>
        <w:color w:val="0F5581"/>
        <w:sz w:val="18"/>
        <w:szCs w:val="18"/>
        <w:u w:color="0F5581"/>
      </w:rPr>
      <w:instrText xml:space="preserve"> NUMPAGES </w:instrText>
    </w:r>
    <w:r>
      <w:rPr>
        <w:rFonts w:ascii="Century" w:eastAsia="Century" w:hAnsi="Century" w:cs="Century"/>
        <w:color w:val="0F5581"/>
        <w:sz w:val="18"/>
        <w:szCs w:val="18"/>
        <w:u w:color="0F5581"/>
      </w:rPr>
      <w:fldChar w:fldCharType="separate"/>
    </w:r>
    <w:r w:rsidR="002B1400">
      <w:rPr>
        <w:rFonts w:ascii="Century" w:eastAsia="Century" w:hAnsi="Century" w:cs="Century"/>
        <w:noProof/>
        <w:color w:val="0F5581"/>
        <w:sz w:val="18"/>
        <w:szCs w:val="18"/>
        <w:u w:color="0F5581"/>
      </w:rPr>
      <w:t>2</w:t>
    </w:r>
    <w:r>
      <w:rPr>
        <w:rFonts w:ascii="Century" w:eastAsia="Century" w:hAnsi="Century" w:cs="Century"/>
        <w:color w:val="0F5581"/>
        <w:sz w:val="18"/>
        <w:szCs w:val="18"/>
        <w:u w:color="0F558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0989" w14:textId="77777777" w:rsidR="004D531F" w:rsidRDefault="004D531F">
      <w:r>
        <w:separator/>
      </w:r>
    </w:p>
  </w:footnote>
  <w:footnote w:type="continuationSeparator" w:id="0">
    <w:p w14:paraId="6C13C08B" w14:textId="77777777" w:rsidR="004D531F" w:rsidRDefault="004D5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DE0E" w14:textId="77777777" w:rsidR="006433C9" w:rsidRDefault="006433C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B06"/>
    <w:multiLevelType w:val="hybridMultilevel"/>
    <w:tmpl w:val="753C0FC8"/>
    <w:lvl w:ilvl="0" w:tplc="EC2AB512">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E646C3C2">
      <w:start w:val="1"/>
      <w:numFmt w:val="bullet"/>
      <w:lvlText w:val="o"/>
      <w:lvlJc w:val="left"/>
      <w:pPr>
        <w:ind w:left="97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38864E">
      <w:start w:val="1"/>
      <w:numFmt w:val="bullet"/>
      <w:lvlText w:val="▪"/>
      <w:lvlJc w:val="left"/>
      <w:pPr>
        <w:ind w:left="16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C1542">
      <w:start w:val="1"/>
      <w:numFmt w:val="bullet"/>
      <w:lvlText w:val="·"/>
      <w:lvlJc w:val="left"/>
      <w:pPr>
        <w:ind w:left="241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94E496">
      <w:start w:val="1"/>
      <w:numFmt w:val="bullet"/>
      <w:lvlText w:val="o"/>
      <w:lvlJc w:val="left"/>
      <w:pPr>
        <w:ind w:left="313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30D75E">
      <w:start w:val="1"/>
      <w:numFmt w:val="bullet"/>
      <w:lvlText w:val="▪"/>
      <w:lvlJc w:val="left"/>
      <w:pPr>
        <w:ind w:left="385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CA4FF0">
      <w:start w:val="1"/>
      <w:numFmt w:val="bullet"/>
      <w:lvlText w:val="·"/>
      <w:lvlJc w:val="left"/>
      <w:pPr>
        <w:ind w:left="457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823D3E">
      <w:start w:val="1"/>
      <w:numFmt w:val="bullet"/>
      <w:lvlText w:val="o"/>
      <w:lvlJc w:val="left"/>
      <w:pPr>
        <w:ind w:left="52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D47C5C">
      <w:start w:val="1"/>
      <w:numFmt w:val="bullet"/>
      <w:lvlText w:val="▪"/>
      <w:lvlJc w:val="left"/>
      <w:pPr>
        <w:ind w:left="601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9D0A5E"/>
    <w:multiLevelType w:val="hybridMultilevel"/>
    <w:tmpl w:val="C67C18FE"/>
    <w:lvl w:ilvl="0" w:tplc="1E863AB0">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BE9CECC8">
      <w:start w:val="1"/>
      <w:numFmt w:val="bullet"/>
      <w:lvlText w:val="o"/>
      <w:lvlJc w:val="left"/>
      <w:pPr>
        <w:ind w:left="97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B47292">
      <w:start w:val="1"/>
      <w:numFmt w:val="bullet"/>
      <w:lvlText w:val="▪"/>
      <w:lvlJc w:val="left"/>
      <w:pPr>
        <w:ind w:left="16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C61ABC">
      <w:start w:val="1"/>
      <w:numFmt w:val="bullet"/>
      <w:lvlText w:val="·"/>
      <w:lvlJc w:val="left"/>
      <w:pPr>
        <w:ind w:left="241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CA97C8">
      <w:start w:val="1"/>
      <w:numFmt w:val="bullet"/>
      <w:lvlText w:val="o"/>
      <w:lvlJc w:val="left"/>
      <w:pPr>
        <w:ind w:left="313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D81DBC">
      <w:start w:val="1"/>
      <w:numFmt w:val="bullet"/>
      <w:lvlText w:val="▪"/>
      <w:lvlJc w:val="left"/>
      <w:pPr>
        <w:ind w:left="385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640F5E">
      <w:start w:val="1"/>
      <w:numFmt w:val="bullet"/>
      <w:lvlText w:val="·"/>
      <w:lvlJc w:val="left"/>
      <w:pPr>
        <w:ind w:left="457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10688C">
      <w:start w:val="1"/>
      <w:numFmt w:val="bullet"/>
      <w:lvlText w:val="o"/>
      <w:lvlJc w:val="left"/>
      <w:pPr>
        <w:ind w:left="52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724A3E">
      <w:start w:val="1"/>
      <w:numFmt w:val="bullet"/>
      <w:lvlText w:val="▪"/>
      <w:lvlJc w:val="left"/>
      <w:pPr>
        <w:ind w:left="601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0110814"/>
    <w:multiLevelType w:val="hybridMultilevel"/>
    <w:tmpl w:val="25AEE092"/>
    <w:lvl w:ilvl="0" w:tplc="F704007A">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A4584D70">
      <w:start w:val="1"/>
      <w:numFmt w:val="bullet"/>
      <w:lvlText w:val="o"/>
      <w:lvlJc w:val="left"/>
      <w:pPr>
        <w:ind w:left="97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CCD9B8">
      <w:start w:val="1"/>
      <w:numFmt w:val="bullet"/>
      <w:lvlText w:val="▪"/>
      <w:lvlJc w:val="left"/>
      <w:pPr>
        <w:ind w:left="16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2CACEC">
      <w:start w:val="1"/>
      <w:numFmt w:val="bullet"/>
      <w:lvlText w:val="·"/>
      <w:lvlJc w:val="left"/>
      <w:pPr>
        <w:ind w:left="241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2E9F6E">
      <w:start w:val="1"/>
      <w:numFmt w:val="bullet"/>
      <w:lvlText w:val="o"/>
      <w:lvlJc w:val="left"/>
      <w:pPr>
        <w:ind w:left="313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E8C438">
      <w:start w:val="1"/>
      <w:numFmt w:val="bullet"/>
      <w:lvlText w:val="▪"/>
      <w:lvlJc w:val="left"/>
      <w:pPr>
        <w:ind w:left="385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92E130">
      <w:start w:val="1"/>
      <w:numFmt w:val="bullet"/>
      <w:lvlText w:val="·"/>
      <w:lvlJc w:val="left"/>
      <w:pPr>
        <w:ind w:left="4575"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E34C16E">
      <w:start w:val="1"/>
      <w:numFmt w:val="bullet"/>
      <w:lvlText w:val="o"/>
      <w:lvlJc w:val="left"/>
      <w:pPr>
        <w:ind w:left="529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625DFE">
      <w:start w:val="1"/>
      <w:numFmt w:val="bullet"/>
      <w:lvlText w:val="▪"/>
      <w:lvlJc w:val="left"/>
      <w:pPr>
        <w:ind w:left="6015"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F34D49"/>
    <w:multiLevelType w:val="hybridMultilevel"/>
    <w:tmpl w:val="5450F5D6"/>
    <w:numStyleLink w:val="ImportedStyle2"/>
  </w:abstractNum>
  <w:abstractNum w:abstractNumId="4" w15:restartNumberingAfterBreak="0">
    <w:nsid w:val="70885BA2"/>
    <w:multiLevelType w:val="hybridMultilevel"/>
    <w:tmpl w:val="5450F5D6"/>
    <w:styleLink w:val="ImportedStyle2"/>
    <w:lvl w:ilvl="0" w:tplc="D220CF4C">
      <w:start w:val="1"/>
      <w:numFmt w:val="bullet"/>
      <w:lvlText w:val="·"/>
      <w:lvlJc w:val="left"/>
      <w:pPr>
        <w:ind w:left="8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02C248A">
      <w:start w:val="1"/>
      <w:numFmt w:val="bullet"/>
      <w:lvlText w:val="o"/>
      <w:lvlJc w:val="left"/>
      <w:pPr>
        <w:ind w:left="1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1038CC">
      <w:start w:val="1"/>
      <w:numFmt w:val="bullet"/>
      <w:lvlText w:val="▪"/>
      <w:lvlJc w:val="left"/>
      <w:pPr>
        <w:ind w:left="2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0C38E6">
      <w:start w:val="1"/>
      <w:numFmt w:val="bullet"/>
      <w:lvlText w:val="·"/>
      <w:lvlJc w:val="left"/>
      <w:pPr>
        <w:ind w:left="29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CCBD00">
      <w:start w:val="1"/>
      <w:numFmt w:val="bullet"/>
      <w:lvlText w:val="o"/>
      <w:lvlJc w:val="left"/>
      <w:pPr>
        <w:ind w:left="3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E6C856">
      <w:start w:val="1"/>
      <w:numFmt w:val="bullet"/>
      <w:lvlText w:val="▪"/>
      <w:lvlJc w:val="left"/>
      <w:pPr>
        <w:ind w:left="4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C6BC04">
      <w:start w:val="1"/>
      <w:numFmt w:val="bullet"/>
      <w:lvlText w:val="·"/>
      <w:lvlJc w:val="left"/>
      <w:pPr>
        <w:ind w:left="51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F4CD5A">
      <w:start w:val="1"/>
      <w:numFmt w:val="bullet"/>
      <w:lvlText w:val="o"/>
      <w:lvlJc w:val="left"/>
      <w:pPr>
        <w:ind w:left="58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08A762">
      <w:start w:val="1"/>
      <w:numFmt w:val="bullet"/>
      <w:lvlText w:val="▪"/>
      <w:lvlJc w:val="left"/>
      <w:pPr>
        <w:ind w:left="6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60142117">
    <w:abstractNumId w:val="0"/>
  </w:num>
  <w:num w:numId="2" w16cid:durableId="971865109">
    <w:abstractNumId w:val="2"/>
  </w:num>
  <w:num w:numId="3" w16cid:durableId="1174958977">
    <w:abstractNumId w:val="1"/>
  </w:num>
  <w:num w:numId="4" w16cid:durableId="46416517">
    <w:abstractNumId w:val="4"/>
  </w:num>
  <w:num w:numId="5" w16cid:durableId="990711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C9"/>
    <w:rsid w:val="002B1400"/>
    <w:rsid w:val="004D531F"/>
    <w:rsid w:val="006433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03F0"/>
  <w15:docId w15:val="{943EADF7-E84C-4CBC-9534-59DC0B84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pt-PT"/>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Title">
    <w:name w:val="Title"/>
    <w:next w:val="BodyA"/>
    <w:uiPriority w:val="10"/>
    <w:qFormat/>
    <w:rPr>
      <w:rFonts w:ascii="Century" w:eastAsia="Century" w:hAnsi="Century" w:cs="Century"/>
      <w:b/>
      <w:bCs/>
      <w:color w:val="0F5581"/>
      <w:sz w:val="40"/>
      <w:szCs w:val="40"/>
      <w:u w:color="0F5581"/>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Franklin Gothic Book" w:eastAsia="Franklin Gothic Book" w:hAnsi="Franklin Gothic Book" w:cs="Franklin Gothic Book"/>
      <w:outline w:val="0"/>
      <w:color w:val="0563C1"/>
      <w:sz w:val="20"/>
      <w:szCs w:val="20"/>
      <w:u w:val="single" w:color="0563C1"/>
      <w:lang w:val="en-US"/>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BAAAA">
    <w:name w:val="Body B A A A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BAAAAA">
    <w:name w:val="Body B A A A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Summary">
    <w:name w:val="Summary"/>
    <w:pPr>
      <w:spacing w:line="264" w:lineRule="auto"/>
    </w:pPr>
    <w:rPr>
      <w:rFonts w:ascii="Franklin Gothic Book" w:eastAsia="Franklin Gothic Book" w:hAnsi="Franklin Gothic Book" w:cs="Franklin Gothic Book"/>
      <w:color w:val="0F5581"/>
      <w:u w:color="0F5581"/>
    </w:rPr>
  </w:style>
  <w:style w:type="paragraph" w:customStyle="1" w:styleId="SectionHeading">
    <w:name w:val="Section Heading"/>
    <w:pPr>
      <w:spacing w:before="480" w:after="240"/>
    </w:pPr>
    <w:rPr>
      <w:rFonts w:ascii="Century" w:eastAsia="Century" w:hAnsi="Century" w:cs="Century"/>
      <w:b/>
      <w:bCs/>
      <w:color w:val="0F5581"/>
      <w:sz w:val="28"/>
      <w:szCs w:val="28"/>
      <w:u w:color="0F5581"/>
    </w:rPr>
  </w:style>
  <w:style w:type="paragraph" w:customStyle="1" w:styleId="AoEBullet">
    <w:name w:val="AoE Bullet"/>
    <w:rPr>
      <w:rFonts w:ascii="Franklin Gothic Book" w:eastAsia="Franklin Gothic Book" w:hAnsi="Franklin Gothic Book" w:cs="Franklin Gothic Book"/>
      <w:color w:val="000000"/>
      <w:u w:color="000000"/>
    </w:rPr>
  </w:style>
  <w:style w:type="paragraph" w:customStyle="1" w:styleId="CompanyBlock">
    <w:name w:val="Company Block"/>
    <w:pPr>
      <w:tabs>
        <w:tab w:val="right" w:pos="10800"/>
      </w:tabs>
      <w:spacing w:before="360"/>
    </w:pPr>
    <w:rPr>
      <w:rFonts w:ascii="Franklin Gothic Book" w:eastAsia="Franklin Gothic Book" w:hAnsi="Franklin Gothic Book" w:cs="Franklin Gothic Book"/>
      <w:b/>
      <w:bCs/>
      <w:color w:val="0F5581"/>
      <w:u w:color="0F5581"/>
    </w:rPr>
  </w:style>
  <w:style w:type="paragraph" w:customStyle="1" w:styleId="JobTitleBlock">
    <w:name w:val="Job Title Block"/>
    <w:pPr>
      <w:tabs>
        <w:tab w:val="right" w:pos="10800"/>
      </w:tabs>
      <w:spacing w:after="180"/>
      <w:ind w:left="187"/>
    </w:pPr>
    <w:rPr>
      <w:rFonts w:ascii="Franklin Gothic Book" w:eastAsia="Franklin Gothic Book" w:hAnsi="Franklin Gothic Book" w:cs="Franklin Gothic Book"/>
      <w:b/>
      <w:bCs/>
      <w:color w:val="0F5581"/>
      <w:u w:color="0F5581"/>
    </w:rPr>
  </w:style>
  <w:style w:type="paragraph" w:customStyle="1" w:styleId="JDAccomplishment">
    <w:name w:val="JD Accomplishment"/>
    <w:pPr>
      <w:spacing w:after="240"/>
      <w:ind w:left="461" w:hanging="274"/>
    </w:pPr>
    <w:rPr>
      <w:rFonts w:ascii="Franklin Gothic Book" w:eastAsia="Franklin Gothic Book" w:hAnsi="Franklin Gothic Book" w:cs="Franklin Gothic Book"/>
      <w:color w:val="000000"/>
      <w:u w:color="000000"/>
    </w:rPr>
  </w:style>
  <w:style w:type="character" w:customStyle="1" w:styleId="NoneA">
    <w:name w:val="None A"/>
    <w:rPr>
      <w:lang w:val="en-US"/>
    </w:rPr>
  </w:style>
  <w:style w:type="numbering" w:customStyle="1" w:styleId="ImportedStyle2">
    <w:name w:val="Imported Style 2"/>
    <w:pPr>
      <w:numPr>
        <w:numId w:val="4"/>
      </w:numPr>
    </w:pPr>
  </w:style>
  <w:style w:type="paragraph" w:customStyle="1" w:styleId="EduDegree">
    <w:name w:val="Edu Degree"/>
    <w:rPr>
      <w:rFonts w:ascii="Franklin Gothic Book" w:eastAsia="Franklin Gothic Book" w:hAnsi="Franklin Gothic Book" w:cs="Franklin Gothic Book"/>
      <w:b/>
      <w:bCs/>
      <w:color w:val="1F4E79"/>
      <w:u w:color="1F4E79"/>
    </w:rPr>
  </w:style>
  <w:style w:type="paragraph" w:customStyle="1" w:styleId="EduInfo">
    <w:name w:val="Edu Info"/>
    <w:pPr>
      <w:spacing w:after="120"/>
      <w:ind w:left="187"/>
    </w:pPr>
    <w:rPr>
      <w:rFonts w:ascii="Franklin Gothic Book" w:eastAsia="Franklin Gothic Book" w:hAnsi="Franklin Gothic Book" w:cs="Franklin Gothic Book"/>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rj2one/" TargetMode="External"/><Relationship Id="rId3" Type="http://schemas.openxmlformats.org/officeDocument/2006/relationships/settings" Target="settings.xml"/><Relationship Id="rId7" Type="http://schemas.openxmlformats.org/officeDocument/2006/relationships/hyperlink" Target="mailto:rj2on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entury"/>
        <a:ea typeface="Century"/>
        <a:cs typeface="Century"/>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Azhar</dc:creator>
  <cp:lastModifiedBy>Imran Azhar</cp:lastModifiedBy>
  <cp:revision>2</cp:revision>
  <dcterms:created xsi:type="dcterms:W3CDTF">2023-06-20T16:32:00Z</dcterms:created>
  <dcterms:modified xsi:type="dcterms:W3CDTF">2023-06-20T16:32:00Z</dcterms:modified>
</cp:coreProperties>
</file>