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38"/>
          <w:szCs w:val="38"/>
        </w:rPr>
      </w:pPr>
      <w:r w:rsidDel="00000000" w:rsidR="00000000" w:rsidRPr="00000000">
        <w:rPr>
          <w:rFonts w:ascii="Times New Roman" w:cs="Times New Roman" w:eastAsia="Times New Roman" w:hAnsi="Times New Roman"/>
          <w:sz w:val="38"/>
          <w:szCs w:val="38"/>
          <w:rtl w:val="0"/>
        </w:rPr>
        <w:t xml:space="preserve">Patrick Swinley 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Norwich area NR13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Contact Information:Mobile:</w:t>
      </w: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07399 244879;  Email: patrickswinley@outlook.com;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EMPLOYMENT HISTORY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2023 16th January - Current day - NHS Bank staff worker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Undertake various administration assignments for the NHS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 with data systems, answer calls and send emails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Undertaken health training courses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NOVEMBER 1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2022 – 16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January 2023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Credit Controller, Culligan, Dereham 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Made telephone calls and sent emails to customers to collect payments  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Resolved queries relating to customer accounts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Worked with Sage accounting software to allocate payments 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MARCH 2022 – JULY 2022 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Revenue assistant at Norwich Council, Norwich  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Collected revenue to enable the council to receive a continuous revenue stream. 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Liaised on a daily basis with customers who had missed payments or were in arrears.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Gained experience using different accounting software systems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DECEMBER 2021 – FEBRUARY 2022   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Business Writer at Sustainable Business Magazine, Norwich 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Worked to deadlines to edit and draft articles for a magazine focused on business and sustainability. 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AUGUST 2019 - JUNE 2020  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Credit Controller at Jones Lang LaSalle (JLL), Norwich 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Collected rent and service charge from customer via phone and email 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Set up and managed repayment plans for clients and worked alongside local debt counsellors.  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Worked closely with surveyors, asset managers debt collection agencies to help manage the firm’s portfolio.  </w:t>
        <w:br w:type="textWrapping"/>
        <w:t xml:space="preserve"> 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ACADEMIC QUALIFICATIONS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Exeter University (2016 – 2019)   BSc (Standard Degree) in Accounting and Finance Modules included: Corporate Law; Corporate Finance; Financial Reporting; Finance and Society; Governance and Accountability.  A LEVELS: Economics (A) Geography (A), Biology (A) </w:t>
        <w:br w:type="textWrapping"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REFERENCES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Available on Request  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